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Rayes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J,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Hommais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A, Legendre P, Tout H,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Veyradier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A,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Obert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B,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Ribba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AS,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Girma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JP. </w:t>
      </w:r>
      <w:proofErr w:type="gramStart"/>
      <w:r w:rsidRPr="00A75F00">
        <w:rPr>
          <w:rFonts w:ascii="ArialMT" w:hAnsi="ArialMT" w:cs="ArialMT"/>
          <w:sz w:val="24"/>
          <w:szCs w:val="24"/>
          <w:lang w:val="en-US"/>
        </w:rPr>
        <w:t xml:space="preserve">Effect of von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Wi</w:t>
      </w:r>
      <w:r>
        <w:rPr>
          <w:rFonts w:ascii="ArialMT" w:hAnsi="ArialMT" w:cs="ArialMT"/>
          <w:sz w:val="24"/>
          <w:szCs w:val="24"/>
          <w:lang w:val="en-US"/>
        </w:rPr>
        <w:t>llebrand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disease type 2B and 2M </w:t>
      </w:r>
      <w:r w:rsidRPr="00A75F00">
        <w:rPr>
          <w:rFonts w:ascii="ArialMT" w:hAnsi="ArialMT" w:cs="ArialMT"/>
          <w:sz w:val="24"/>
          <w:szCs w:val="24"/>
          <w:lang w:val="en-US"/>
        </w:rPr>
        <w:t xml:space="preserve">mutations on the susceptibility of von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Willebrand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factor to ADAMTS13.</w:t>
      </w:r>
      <w:proofErr w:type="gramEnd"/>
      <w:r w:rsidRPr="00A75F00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gramStart"/>
      <w:r w:rsidRPr="00A75F00">
        <w:rPr>
          <w:rFonts w:ascii="ArialMT" w:hAnsi="ArialMT" w:cs="ArialMT"/>
          <w:sz w:val="24"/>
          <w:szCs w:val="24"/>
          <w:lang w:val="en-US"/>
        </w:rPr>
        <w:t xml:space="preserve">J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Thromb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Haemost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>.</w:t>
      </w:r>
      <w:proofErr w:type="gramEnd"/>
      <w:r w:rsidRPr="00A75F00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gramStart"/>
      <w:r w:rsidRPr="00A75F00">
        <w:rPr>
          <w:rFonts w:ascii="ArialMT" w:hAnsi="ArialMT" w:cs="ArialMT"/>
          <w:sz w:val="24"/>
          <w:szCs w:val="24"/>
          <w:lang w:val="en-US"/>
        </w:rPr>
        <w:t>2007; 5:321-8.</w:t>
      </w:r>
      <w:proofErr w:type="gramEnd"/>
    </w:p>
    <w:p w:rsidR="00A75F00" w:rsidRP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Veyradier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A,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Trossaert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M,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Lefrancois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, A,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Fressinaud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E, Meyer D. von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Willebrand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factor collagen bind</w:t>
      </w:r>
      <w:r>
        <w:rPr>
          <w:rFonts w:ascii="ArialMT" w:hAnsi="ArialMT" w:cs="ArialMT"/>
          <w:sz w:val="24"/>
          <w:szCs w:val="24"/>
          <w:lang w:val="en-US"/>
        </w:rPr>
        <w:t xml:space="preserve">ing assay with a commercial kit </w:t>
      </w:r>
      <w:r w:rsidRPr="00A75F00">
        <w:rPr>
          <w:rFonts w:ascii="ArialMT" w:hAnsi="ArialMT" w:cs="ArialMT"/>
          <w:sz w:val="24"/>
          <w:szCs w:val="24"/>
          <w:lang w:val="en-US"/>
        </w:rPr>
        <w:t xml:space="preserve">using type III collagen in von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Willebrand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disease type 2. J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Thromb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Haemost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2007; 5: 868-70.</w:t>
      </w:r>
    </w:p>
    <w:p w:rsidR="00A75F00" w:rsidRP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A75F00">
        <w:rPr>
          <w:rFonts w:ascii="ArialMT" w:hAnsi="ArialMT" w:cs="ArialMT"/>
          <w:sz w:val="24"/>
          <w:szCs w:val="24"/>
          <w:lang w:val="en-US"/>
        </w:rPr>
        <w:t xml:space="preserve">Denis CV, Christophe OD,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Oortwijn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BD,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Lenting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PJ. </w:t>
      </w:r>
      <w:proofErr w:type="gramStart"/>
      <w:r w:rsidRPr="00A75F00">
        <w:rPr>
          <w:rFonts w:ascii="ArialMT" w:hAnsi="ArialMT" w:cs="ArialMT"/>
          <w:sz w:val="24"/>
          <w:szCs w:val="24"/>
          <w:lang w:val="en-US"/>
        </w:rPr>
        <w:t xml:space="preserve">Clearance of von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Willebrand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factor.</w:t>
      </w:r>
      <w:proofErr w:type="gramEnd"/>
      <w:r w:rsidRPr="00A75F00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Thromb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Haemost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2008;</w:t>
      </w:r>
      <w:r>
        <w:rPr>
          <w:rFonts w:ascii="ArialMT" w:hAnsi="ArialMT" w:cs="ArialMT"/>
          <w:sz w:val="24"/>
          <w:szCs w:val="24"/>
          <w:lang w:val="en-US"/>
        </w:rPr>
        <w:t xml:space="preserve"> 99:271-8. </w:t>
      </w:r>
    </w:p>
    <w:p w:rsid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Badirou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I,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Kurdi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M,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Rayes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J, Legendre P, Christophe OD,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Lenting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PJ, Denis C. Von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Willebrand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fa</w:t>
      </w:r>
      <w:r>
        <w:rPr>
          <w:rFonts w:ascii="ArialMT" w:hAnsi="ArialMT" w:cs="ArialMT"/>
          <w:sz w:val="24"/>
          <w:szCs w:val="24"/>
          <w:lang w:val="en-US"/>
        </w:rPr>
        <w:t xml:space="preserve">ctor clearance does not involve </w:t>
      </w:r>
      <w:r w:rsidRPr="00A75F00">
        <w:rPr>
          <w:rFonts w:ascii="ArialMT" w:hAnsi="ArialMT" w:cs="ArialMT"/>
          <w:sz w:val="24"/>
          <w:szCs w:val="24"/>
          <w:lang w:val="en-US"/>
        </w:rPr>
        <w:t xml:space="preserve">proteolysis by ADAMTS13. J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Thromb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Haemost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2010; 8: 2338-40.</w:t>
      </w:r>
    </w:p>
    <w:p w:rsidR="00A75F00" w:rsidRP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Veyradier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A, Caron C,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Ternisien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C, Wolf M,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Trossaert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M,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Fressinaud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E,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Goudemand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J. Validation of the </w:t>
      </w:r>
      <w:r>
        <w:rPr>
          <w:rFonts w:ascii="ArialMT" w:hAnsi="ArialMT" w:cs="ArialMT"/>
          <w:sz w:val="24"/>
          <w:szCs w:val="24"/>
          <w:lang w:val="en-US"/>
        </w:rPr>
        <w:t xml:space="preserve">first commercial ELISA for type </w:t>
      </w:r>
      <w:r w:rsidRPr="00A75F00">
        <w:rPr>
          <w:rFonts w:ascii="ArialMT" w:hAnsi="ArialMT" w:cs="ArialMT"/>
          <w:sz w:val="24"/>
          <w:szCs w:val="24"/>
          <w:lang w:val="en-US"/>
        </w:rPr>
        <w:t xml:space="preserve">2N von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Willebrand’s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disease diagnosis.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Haemophilia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2011; 17:944-51.</w:t>
      </w:r>
    </w:p>
    <w:p w:rsidR="00A75F00" w:rsidRP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Veyradier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A,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Fressinaud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E,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Goudeman</w:t>
      </w:r>
      <w:r>
        <w:rPr>
          <w:rFonts w:ascii="ArialMT" w:hAnsi="ArialMT" w:cs="ArialMT"/>
          <w:sz w:val="24"/>
          <w:szCs w:val="24"/>
          <w:lang w:val="en-US"/>
        </w:rPr>
        <w:t>d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J. Compound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heterozygosity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or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heterozygosity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with two mutations in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cis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on the</w:t>
      </w:r>
      <w:r>
        <w:rPr>
          <w:rFonts w:ascii="ArialMT" w:hAnsi="ArialMT" w:cs="ArialMT"/>
          <w:sz w:val="24"/>
          <w:szCs w:val="24"/>
          <w:lang w:val="en-US"/>
        </w:rPr>
        <w:t xml:space="preserve"> same allele ? A </w:t>
      </w:r>
      <w:r w:rsidRPr="00A75F00">
        <w:rPr>
          <w:rFonts w:ascii="ArialMT" w:hAnsi="ArialMT" w:cs="ArialMT"/>
          <w:sz w:val="24"/>
          <w:szCs w:val="24"/>
          <w:lang w:val="en-US"/>
        </w:rPr>
        <w:t xml:space="preserve">rebuttal to the letter to the Editors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Koessler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et al. Von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Willeb</w:t>
      </w:r>
      <w:r>
        <w:rPr>
          <w:rFonts w:ascii="ArialMT" w:hAnsi="ArialMT" w:cs="ArialMT"/>
          <w:sz w:val="24"/>
          <w:szCs w:val="24"/>
          <w:lang w:val="en-US"/>
        </w:rPr>
        <w:t>rand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disease caused by compound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heteroz</w:t>
      </w:r>
      <w:r>
        <w:rPr>
          <w:rFonts w:ascii="ArialMT" w:hAnsi="ArialMT" w:cs="ArialMT"/>
          <w:sz w:val="24"/>
          <w:szCs w:val="24"/>
          <w:lang w:val="en-US"/>
        </w:rPr>
        <w:t>ygosity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for p.R854Q and p.R760C </w:t>
      </w:r>
      <w:r w:rsidRPr="00A75F00">
        <w:rPr>
          <w:rFonts w:ascii="ArialMT" w:hAnsi="ArialMT" w:cs="ArialMT"/>
          <w:sz w:val="24"/>
          <w:szCs w:val="24"/>
          <w:lang w:val="en-US"/>
        </w:rPr>
        <w:t xml:space="preserve">: diagnostic and therapeutic implications.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Haemophilia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2011; 17: e832-3.</w:t>
      </w:r>
    </w:p>
    <w:p w:rsidR="00A75F00" w:rsidRP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Boisseau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P, Giraud M,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Ternisien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C,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Veyradier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A,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Fressinaud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E,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Lefrançois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A,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Bezieau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S,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Fouassier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M. An</w:t>
      </w:r>
      <w:r>
        <w:rPr>
          <w:rFonts w:ascii="ArialMT" w:hAnsi="ArialMT" w:cs="ArialMT"/>
          <w:sz w:val="24"/>
          <w:szCs w:val="24"/>
          <w:lang w:val="en-US"/>
        </w:rPr>
        <w:t xml:space="preserve"> unexpected transmission of von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Willebrand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disease type 3: the first case of maternal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uniparental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disomy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12. </w:t>
      </w:r>
      <w:proofErr w:type="spellStart"/>
      <w:r w:rsidRPr="00A75F00">
        <w:rPr>
          <w:rFonts w:ascii="ArialMT" w:hAnsi="ArialMT" w:cs="ArialMT"/>
          <w:sz w:val="24"/>
          <w:szCs w:val="24"/>
        </w:rPr>
        <w:t>Haematologica</w:t>
      </w:r>
      <w:proofErr w:type="spellEnd"/>
      <w:r w:rsidRPr="00A75F00">
        <w:rPr>
          <w:rFonts w:ascii="ArialMT" w:hAnsi="ArialMT" w:cs="ArialMT"/>
          <w:sz w:val="24"/>
          <w:szCs w:val="24"/>
        </w:rPr>
        <w:t xml:space="preserve"> 2011; 96:1567-8.</w:t>
      </w:r>
    </w:p>
    <w:p w:rsidR="00A75F00" w:rsidRP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A75F00">
        <w:rPr>
          <w:rFonts w:ascii="ArialMT" w:hAnsi="ArialMT" w:cs="ArialMT"/>
          <w:sz w:val="24"/>
          <w:szCs w:val="24"/>
        </w:rPr>
        <w:t>Veyradier</w:t>
      </w:r>
      <w:proofErr w:type="spellEnd"/>
      <w:r w:rsidRPr="00A75F00">
        <w:rPr>
          <w:rFonts w:ascii="ArialMT" w:hAnsi="ArialMT" w:cs="ArialMT"/>
          <w:sz w:val="24"/>
          <w:szCs w:val="24"/>
        </w:rPr>
        <w:t xml:space="preserve"> A, </w:t>
      </w:r>
      <w:proofErr w:type="spellStart"/>
      <w:r w:rsidRPr="00A75F00">
        <w:rPr>
          <w:rFonts w:ascii="ArialMT" w:hAnsi="ArialMT" w:cs="ArialMT"/>
          <w:sz w:val="24"/>
          <w:szCs w:val="24"/>
        </w:rPr>
        <w:t>Fressinaud</w:t>
      </w:r>
      <w:proofErr w:type="spellEnd"/>
      <w:r w:rsidRPr="00A75F00">
        <w:rPr>
          <w:rFonts w:ascii="ArialMT" w:hAnsi="ArialMT" w:cs="ArialMT"/>
          <w:sz w:val="24"/>
          <w:szCs w:val="24"/>
        </w:rPr>
        <w:t xml:space="preserve"> E, </w:t>
      </w:r>
      <w:proofErr w:type="spellStart"/>
      <w:r w:rsidRPr="00A75F00">
        <w:rPr>
          <w:rFonts w:ascii="ArialMT" w:hAnsi="ArialMT" w:cs="ArialMT"/>
          <w:sz w:val="24"/>
          <w:szCs w:val="24"/>
        </w:rPr>
        <w:t>Goudemand</w:t>
      </w:r>
      <w:proofErr w:type="spellEnd"/>
      <w:r w:rsidRPr="00A75F00">
        <w:rPr>
          <w:rFonts w:ascii="ArialMT" w:hAnsi="ArialMT" w:cs="ArialMT"/>
          <w:sz w:val="24"/>
          <w:szCs w:val="24"/>
        </w:rPr>
        <w:t xml:space="preserve"> J, Meyer D. La maladie de </w:t>
      </w:r>
      <w:proofErr w:type="spellStart"/>
      <w:r w:rsidRPr="00A75F00">
        <w:rPr>
          <w:rFonts w:ascii="ArialMT" w:hAnsi="ArialMT" w:cs="ArialMT"/>
          <w:sz w:val="24"/>
          <w:szCs w:val="24"/>
        </w:rPr>
        <w:t>Willebrand</w:t>
      </w:r>
      <w:proofErr w:type="spellEnd"/>
      <w:r w:rsidRPr="00A75F00">
        <w:rPr>
          <w:rFonts w:ascii="ArialMT" w:hAnsi="ArialMT" w:cs="ArialMT"/>
          <w:sz w:val="24"/>
          <w:szCs w:val="24"/>
        </w:rPr>
        <w:t xml:space="preserve">.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Hématologie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2011, </w:t>
      </w:r>
      <w:proofErr w:type="gramStart"/>
      <w:r w:rsidRPr="00A75F00">
        <w:rPr>
          <w:rFonts w:ascii="ArialMT" w:hAnsi="ArialMT" w:cs="ArialMT"/>
          <w:sz w:val="24"/>
          <w:szCs w:val="24"/>
          <w:lang w:val="en-US"/>
        </w:rPr>
        <w:t>17 :</w:t>
      </w:r>
      <w:proofErr w:type="gramEnd"/>
      <w:r w:rsidRPr="00A75F00">
        <w:rPr>
          <w:rFonts w:ascii="ArialMT" w:hAnsi="ArialMT" w:cs="ArialMT"/>
          <w:sz w:val="24"/>
          <w:szCs w:val="24"/>
          <w:lang w:val="en-US"/>
        </w:rPr>
        <w:t xml:space="preserve"> 278-88.</w:t>
      </w:r>
    </w:p>
    <w:p w:rsidR="00A75F00" w:rsidRP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Rastergarlari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G,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Pegon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JN,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Casari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C,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Odouard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S,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Navarrete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AM, Saint-Lu N, van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Vlijmen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BJ, Legen</w:t>
      </w:r>
      <w:r>
        <w:rPr>
          <w:rFonts w:ascii="ArialMT" w:hAnsi="ArialMT" w:cs="ArialMT"/>
          <w:sz w:val="24"/>
          <w:szCs w:val="24"/>
          <w:lang w:val="en-US"/>
        </w:rPr>
        <w:t xml:space="preserve">dre P, Christophe OD, Denis CV,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Lenting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PJ. Macrophage LRP1 contributes to the clearance of VWF. Blood 2012; 119: 2126-34.</w:t>
      </w:r>
    </w:p>
    <w:p w:rsidR="00A75F00" w:rsidRP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AE4872" w:rsidRPr="00A75F00" w:rsidRDefault="00A75F00" w:rsidP="00A75F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Navarrete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AM,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Casari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C, Legendre P, </w:t>
      </w:r>
      <w:proofErr w:type="gramStart"/>
      <w:r w:rsidRPr="00A75F00">
        <w:rPr>
          <w:rFonts w:ascii="ArialMT" w:hAnsi="ArialMT" w:cs="ArialMT"/>
          <w:sz w:val="24"/>
          <w:szCs w:val="24"/>
          <w:lang w:val="en-US"/>
        </w:rPr>
        <w:t>Marx</w:t>
      </w:r>
      <w:proofErr w:type="gramEnd"/>
      <w:r w:rsidRPr="00A75F00">
        <w:rPr>
          <w:rFonts w:ascii="ArialMT" w:hAnsi="ArialMT" w:cs="ArialMT"/>
          <w:sz w:val="24"/>
          <w:szCs w:val="24"/>
          <w:lang w:val="en-US"/>
        </w:rPr>
        <w:t xml:space="preserve"> I, Hu JR,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Lenting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PJ, Christophe OD, Denis CV. </w:t>
      </w:r>
      <w:proofErr w:type="gramStart"/>
      <w:r w:rsidRPr="00A75F00">
        <w:rPr>
          <w:rFonts w:ascii="ArialMT" w:hAnsi="ArialMT" w:cs="ArialMT"/>
          <w:sz w:val="24"/>
          <w:szCs w:val="24"/>
          <w:lang w:val="en-US"/>
        </w:rPr>
        <w:t xml:space="preserve">A murine model to </w:t>
      </w:r>
      <w:r w:rsidRPr="00A75F00">
        <w:rPr>
          <w:rFonts w:ascii="ArialMT" w:hAnsi="ArialMT" w:cs="ArialMT"/>
          <w:sz w:val="24"/>
          <w:szCs w:val="24"/>
          <w:lang w:val="en-US"/>
        </w:rPr>
        <w:t xml:space="preserve">characterize the antithrombotic </w:t>
      </w:r>
      <w:r w:rsidRPr="00A75F00">
        <w:rPr>
          <w:rFonts w:ascii="ArialMT" w:hAnsi="ArialMT" w:cs="ArialMT"/>
          <w:sz w:val="24"/>
          <w:szCs w:val="24"/>
          <w:lang w:val="en-US"/>
        </w:rPr>
        <w:t xml:space="preserve">effect of molecules targeting human von 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Willebrand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factor.</w:t>
      </w:r>
      <w:proofErr w:type="gramEnd"/>
      <w:r w:rsidRPr="00A75F00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gramStart"/>
      <w:r w:rsidRPr="00A75F00">
        <w:rPr>
          <w:rFonts w:ascii="ArialMT" w:hAnsi="ArialMT" w:cs="ArialMT"/>
          <w:sz w:val="24"/>
          <w:szCs w:val="24"/>
          <w:lang w:val="en-US"/>
        </w:rPr>
        <w:t>Blood 2012 Aug 20 (</w:t>
      </w:r>
      <w:proofErr w:type="spellStart"/>
      <w:r w:rsidRPr="00A75F00">
        <w:rPr>
          <w:rFonts w:ascii="ArialMT" w:hAnsi="ArialMT" w:cs="ArialMT"/>
          <w:sz w:val="24"/>
          <w:szCs w:val="24"/>
          <w:lang w:val="en-US"/>
        </w:rPr>
        <w:t>Epub</w:t>
      </w:r>
      <w:proofErr w:type="spellEnd"/>
      <w:r w:rsidRPr="00A75F00">
        <w:rPr>
          <w:rFonts w:ascii="ArialMT" w:hAnsi="ArialMT" w:cs="ArialMT"/>
          <w:sz w:val="24"/>
          <w:szCs w:val="24"/>
          <w:lang w:val="en-US"/>
        </w:rPr>
        <w:t xml:space="preserve"> ahead of print).</w:t>
      </w:r>
      <w:bookmarkStart w:id="0" w:name="_GoBack"/>
      <w:bookmarkEnd w:id="0"/>
      <w:proofErr w:type="gramEnd"/>
    </w:p>
    <w:sectPr w:rsidR="00AE4872" w:rsidRPr="00A7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51"/>
    <w:rsid w:val="002C5930"/>
    <w:rsid w:val="005678D1"/>
    <w:rsid w:val="005A5A1D"/>
    <w:rsid w:val="005A728F"/>
    <w:rsid w:val="00621F56"/>
    <w:rsid w:val="00673634"/>
    <w:rsid w:val="0073561A"/>
    <w:rsid w:val="009C5051"/>
    <w:rsid w:val="00A75F00"/>
    <w:rsid w:val="00AE4872"/>
    <w:rsid w:val="00B2646D"/>
    <w:rsid w:val="00B654FF"/>
    <w:rsid w:val="00DD683C"/>
    <w:rsid w:val="00FB1F38"/>
    <w:rsid w:val="00FD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E48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E4872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AE487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messtxt">
    <w:name w:val="messtxt"/>
    <w:basedOn w:val="Policepardfaut"/>
    <w:rsid w:val="00735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E48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E4872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AE487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messtxt">
    <w:name w:val="messtxt"/>
    <w:basedOn w:val="Policepardfaut"/>
    <w:rsid w:val="0073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Lhosmot</dc:creator>
  <cp:lastModifiedBy>Marie Lhosmot</cp:lastModifiedBy>
  <cp:revision>2</cp:revision>
  <cp:lastPrinted>2012-12-17T15:12:00Z</cp:lastPrinted>
  <dcterms:created xsi:type="dcterms:W3CDTF">2013-01-04T14:12:00Z</dcterms:created>
  <dcterms:modified xsi:type="dcterms:W3CDTF">2013-01-04T14:12:00Z</dcterms:modified>
</cp:coreProperties>
</file>